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7F67B" w14:textId="77777777" w:rsidR="00363A60" w:rsidRDefault="00363A60" w:rsidP="00363A60">
      <w:pPr>
        <w:tabs>
          <w:tab w:val="left" w:pos="6379"/>
        </w:tabs>
        <w:ind w:left="-426" w:right="-290"/>
        <w:jc w:val="center"/>
        <w:rPr>
          <w:b/>
          <w:sz w:val="36"/>
          <w:szCs w:val="36"/>
        </w:rPr>
      </w:pPr>
    </w:p>
    <w:p w14:paraId="51C95E31" w14:textId="511F79E0" w:rsidR="00363A60" w:rsidRPr="00363A60" w:rsidRDefault="009B19CC" w:rsidP="00363A60">
      <w:pPr>
        <w:tabs>
          <w:tab w:val="left" w:pos="6379"/>
        </w:tabs>
        <w:ind w:left="-426" w:right="-290"/>
        <w:jc w:val="center"/>
        <w:rPr>
          <w:rFonts w:ascii="Century Gothic" w:hAnsi="Century Gothic"/>
          <w:b/>
          <w:sz w:val="18"/>
          <w:szCs w:val="18"/>
        </w:rPr>
      </w:pPr>
      <w:r>
        <w:rPr>
          <w:b/>
          <w:sz w:val="36"/>
          <w:szCs w:val="36"/>
        </w:rPr>
        <w:t>Inauguration de la nouvelle salle de la bibliothèque</w:t>
      </w:r>
      <w:r w:rsidR="00363A60" w:rsidRPr="00680495">
        <w:rPr>
          <w:b/>
          <w:sz w:val="36"/>
          <w:szCs w:val="36"/>
        </w:rPr>
        <w:t xml:space="preserve"> </w:t>
      </w:r>
      <w:r w:rsidR="00363A60">
        <w:rPr>
          <w:b/>
          <w:sz w:val="36"/>
          <w:szCs w:val="36"/>
        </w:rPr>
        <w:br/>
      </w:r>
      <w:r w:rsidR="00363A60" w:rsidRPr="00680495">
        <w:rPr>
          <w:b/>
          <w:sz w:val="36"/>
          <w:szCs w:val="36"/>
        </w:rPr>
        <w:t>du Pavillon Henri Chrétien</w:t>
      </w:r>
    </w:p>
    <w:p w14:paraId="0A521658" w14:textId="6B88E45B" w:rsidR="009B19CC" w:rsidRPr="00102D1E" w:rsidRDefault="00363A60" w:rsidP="00363A60">
      <w:pPr>
        <w:pStyle w:val="NormalWeb"/>
        <w:jc w:val="both"/>
        <w:rPr>
          <w:rStyle w:val="styleddonationvalue-sc-b27jig-3"/>
          <w:rFonts w:ascii="Arial" w:hAnsi="Arial" w:cs="Arial"/>
          <w:b/>
          <w:bCs/>
          <w:i/>
          <w:iCs/>
          <w:sz w:val="22"/>
          <w:szCs w:val="22"/>
        </w:rPr>
      </w:pPr>
      <w:r w:rsidRPr="00102D1E">
        <w:rPr>
          <w:rFonts w:ascii="Arial" w:hAnsi="Arial" w:cs="Arial"/>
          <w:b/>
          <w:bCs/>
          <w:i/>
          <w:iCs/>
          <w:sz w:val="22"/>
          <w:szCs w:val="22"/>
        </w:rPr>
        <w:t xml:space="preserve">L’Observatoire de la Côte d’Azur, </w:t>
      </w:r>
      <w:r w:rsidRPr="00102D1E">
        <w:rPr>
          <w:rStyle w:val="styleddonationvalue-sc-b27jig-3"/>
          <w:rFonts w:ascii="Arial" w:hAnsi="Arial" w:cs="Arial"/>
          <w:b/>
          <w:bCs/>
          <w:i/>
          <w:iCs/>
          <w:sz w:val="22"/>
          <w:szCs w:val="22"/>
        </w:rPr>
        <w:t>la Fondation</w:t>
      </w:r>
      <w:r w:rsidR="009B19CC" w:rsidRPr="00102D1E">
        <w:rPr>
          <w:rStyle w:val="styleddonationvalue-sc-b27jig-3"/>
          <w:rFonts w:ascii="Arial" w:hAnsi="Arial" w:cs="Arial"/>
          <w:b/>
          <w:bCs/>
          <w:i/>
          <w:iCs/>
          <w:sz w:val="22"/>
          <w:szCs w:val="22"/>
        </w:rPr>
        <w:t xml:space="preserve"> du Patrimoine et Dassault Histoire et Patrimoine sont </w:t>
      </w:r>
      <w:r w:rsidRPr="00102D1E">
        <w:rPr>
          <w:rStyle w:val="styleddonationvalue-sc-b27jig-3"/>
          <w:rFonts w:ascii="Arial" w:hAnsi="Arial" w:cs="Arial"/>
          <w:b/>
          <w:bCs/>
          <w:i/>
          <w:iCs/>
          <w:sz w:val="22"/>
          <w:szCs w:val="22"/>
        </w:rPr>
        <w:t>heureux de vous convier</w:t>
      </w:r>
      <w:r w:rsidR="009B19CC" w:rsidRPr="00102D1E">
        <w:rPr>
          <w:rStyle w:val="styleddonationvalue-sc-b27jig-3"/>
          <w:rFonts w:ascii="Arial" w:hAnsi="Arial" w:cs="Arial"/>
          <w:b/>
          <w:bCs/>
          <w:i/>
          <w:iCs/>
          <w:sz w:val="22"/>
          <w:szCs w:val="22"/>
        </w:rPr>
        <w:t xml:space="preserve"> à l’inauguration de la nouvelle salle de la bibliothèque du Pavillon Henri Chrétien</w:t>
      </w:r>
      <w:r w:rsidR="00BC02EF">
        <w:rPr>
          <w:rStyle w:val="styleddonationvalue-sc-b27jig-3"/>
          <w:rFonts w:ascii="Arial" w:hAnsi="Arial" w:cs="Arial"/>
          <w:b/>
          <w:bCs/>
          <w:i/>
          <w:iCs/>
          <w:sz w:val="22"/>
          <w:szCs w:val="22"/>
        </w:rPr>
        <w:t xml:space="preserve"> de l’Observatoire</w:t>
      </w:r>
      <w:r w:rsidR="009B19CC" w:rsidRPr="00102D1E">
        <w:rPr>
          <w:rStyle w:val="styleddonationvalue-sc-b27jig-3"/>
          <w:rFonts w:ascii="Arial" w:hAnsi="Arial" w:cs="Arial"/>
          <w:b/>
          <w:bCs/>
          <w:i/>
          <w:iCs/>
          <w:sz w:val="22"/>
          <w:szCs w:val="22"/>
        </w:rPr>
        <w:t>,</w:t>
      </w:r>
    </w:p>
    <w:p w14:paraId="03D96F11" w14:textId="28AEF600" w:rsidR="00102D1E" w:rsidRPr="00102D1E" w:rsidRDefault="009B19CC" w:rsidP="00102D1E">
      <w:pPr>
        <w:pStyle w:val="NormalWeb"/>
        <w:jc w:val="center"/>
        <w:rPr>
          <w:rStyle w:val="styleddonationvalue-sc-b27jig-3"/>
          <w:rFonts w:ascii="Arial" w:hAnsi="Arial" w:cs="Arial"/>
          <w:b/>
          <w:bCs/>
          <w:i/>
          <w:iCs/>
        </w:rPr>
      </w:pPr>
      <w:r>
        <w:rPr>
          <w:rStyle w:val="styleddonationvalue-sc-b27jig-3"/>
          <w:rFonts w:ascii="Arial" w:hAnsi="Arial" w:cs="Arial"/>
          <w:b/>
          <w:bCs/>
          <w:i/>
          <w:iCs/>
        </w:rPr>
        <w:t>Le mercredi 26 juin à 17 heures</w:t>
      </w:r>
      <w:r w:rsidR="00102D1E">
        <w:rPr>
          <w:rStyle w:val="styleddonationvalue-sc-b27jig-3"/>
          <w:rFonts w:ascii="Arial" w:hAnsi="Arial" w:cs="Arial"/>
          <w:b/>
          <w:bCs/>
          <w:i/>
          <w:iCs/>
        </w:rPr>
        <w:br/>
      </w:r>
      <w:r w:rsidR="00102D1E" w:rsidRPr="00102D1E">
        <w:rPr>
          <w:rStyle w:val="styleddonationvalue-sc-b27jig-3"/>
          <w:rFonts w:ascii="Arial" w:hAnsi="Arial" w:cs="Arial"/>
        </w:rPr>
        <w:t xml:space="preserve">Observatoire de la Côte d’Azur, </w:t>
      </w:r>
      <w:r w:rsidR="00102D1E">
        <w:rPr>
          <w:rStyle w:val="styleddonationvalue-sc-b27jig-3"/>
          <w:rFonts w:ascii="Arial" w:hAnsi="Arial" w:cs="Arial"/>
        </w:rPr>
        <w:t>Pavillon Henri Chrétien,</w:t>
      </w:r>
      <w:r w:rsidR="00102D1E">
        <w:rPr>
          <w:rStyle w:val="styleddonationvalue-sc-b27jig-3"/>
          <w:rFonts w:ascii="Arial" w:hAnsi="Arial" w:cs="Arial"/>
        </w:rPr>
        <w:br/>
      </w:r>
      <w:r w:rsidR="00102D1E" w:rsidRPr="00102D1E">
        <w:rPr>
          <w:rStyle w:val="styleddonationvalue-sc-b27jig-3"/>
          <w:rFonts w:ascii="Arial" w:hAnsi="Arial" w:cs="Arial"/>
        </w:rPr>
        <w:t>boulevard de l’Observatoire 06300 Nice</w:t>
      </w:r>
    </w:p>
    <w:p w14:paraId="64586252" w14:textId="77777777" w:rsidR="0008069F" w:rsidRDefault="0008069F" w:rsidP="00363A60">
      <w:pPr>
        <w:pStyle w:val="NormalWeb"/>
        <w:jc w:val="both"/>
        <w:rPr>
          <w:sz w:val="22"/>
          <w:szCs w:val="22"/>
        </w:rPr>
      </w:pPr>
    </w:p>
    <w:p w14:paraId="75EB6D1B" w14:textId="2248F7D5" w:rsidR="00363A60" w:rsidRPr="00363A60" w:rsidRDefault="00363A60" w:rsidP="00363A60">
      <w:pPr>
        <w:pStyle w:val="NormalWeb"/>
        <w:jc w:val="both"/>
        <w:rPr>
          <w:rFonts w:ascii="Times" w:hAnsi="Times"/>
          <w:sz w:val="22"/>
          <w:szCs w:val="22"/>
        </w:rPr>
      </w:pPr>
      <w:r w:rsidRPr="004A2868">
        <w:rPr>
          <w:sz w:val="22"/>
          <w:szCs w:val="22"/>
        </w:rPr>
        <w:t>La colline du Mont-Gros à Nice a</w:t>
      </w:r>
      <w:r>
        <w:rPr>
          <w:sz w:val="22"/>
          <w:szCs w:val="22"/>
        </w:rPr>
        <w:t>br</w:t>
      </w:r>
      <w:r w:rsidRPr="004A2868">
        <w:rPr>
          <w:sz w:val="22"/>
          <w:szCs w:val="22"/>
        </w:rPr>
        <w:t xml:space="preserve">ite un observatoire </w:t>
      </w:r>
      <w:r w:rsidR="009B19CC">
        <w:rPr>
          <w:sz w:val="22"/>
          <w:szCs w:val="22"/>
        </w:rPr>
        <w:t xml:space="preserve">astronomique possédant </w:t>
      </w:r>
      <w:r>
        <w:rPr>
          <w:sz w:val="22"/>
          <w:szCs w:val="22"/>
        </w:rPr>
        <w:t xml:space="preserve">de </w:t>
      </w:r>
      <w:r w:rsidRPr="004A2868">
        <w:rPr>
          <w:sz w:val="22"/>
          <w:szCs w:val="22"/>
        </w:rPr>
        <w:t xml:space="preserve">nombreux instruments et édifices </w:t>
      </w:r>
      <w:r w:rsidR="009B19CC">
        <w:rPr>
          <w:sz w:val="22"/>
          <w:szCs w:val="22"/>
        </w:rPr>
        <w:t xml:space="preserve">classés au titre des monuments historiques. Le </w:t>
      </w:r>
      <w:r w:rsidRPr="004A2868">
        <w:rPr>
          <w:sz w:val="22"/>
          <w:szCs w:val="22"/>
        </w:rPr>
        <w:t>Pavillon Henri Chrétien</w:t>
      </w:r>
      <w:r w:rsidR="009B19CC">
        <w:rPr>
          <w:sz w:val="22"/>
          <w:szCs w:val="22"/>
        </w:rPr>
        <w:t>,</w:t>
      </w:r>
      <w:r w:rsidRPr="004A2868">
        <w:rPr>
          <w:sz w:val="22"/>
          <w:szCs w:val="22"/>
        </w:rPr>
        <w:t xml:space="preserve"> </w:t>
      </w:r>
      <w:r w:rsidR="009B19CC">
        <w:rPr>
          <w:sz w:val="22"/>
          <w:szCs w:val="22"/>
        </w:rPr>
        <w:t>c</w:t>
      </w:r>
      <w:r w:rsidRPr="004A2868">
        <w:rPr>
          <w:sz w:val="22"/>
          <w:szCs w:val="22"/>
        </w:rPr>
        <w:t xml:space="preserve">onstruit entre 1883 et 1887 par Charles Garnier, célèbre architecte de l’Opéra de Paris, </w:t>
      </w:r>
      <w:r w:rsidR="009B19CC">
        <w:rPr>
          <w:sz w:val="22"/>
          <w:szCs w:val="22"/>
        </w:rPr>
        <w:t>en fait partie. C</w:t>
      </w:r>
      <w:r w:rsidRPr="004A2868">
        <w:rPr>
          <w:sz w:val="22"/>
          <w:szCs w:val="22"/>
        </w:rPr>
        <w:t xml:space="preserve">e grand bâtiment, composé en trois corps </w:t>
      </w:r>
      <w:r w:rsidRPr="00363A60">
        <w:rPr>
          <w:rFonts w:ascii="Times" w:hAnsi="Times"/>
          <w:sz w:val="22"/>
          <w:szCs w:val="22"/>
        </w:rPr>
        <w:t>au-dessous de la Grande Coupole, accueille des chercheurs en astrophysique et astronomie ainsi que la bibliothèque scientifique. Celle-ci conserve une collection de documents et de livres datant de la fin du 19</w:t>
      </w:r>
      <w:r w:rsidRPr="00363A60">
        <w:rPr>
          <w:rFonts w:ascii="Times" w:hAnsi="Times"/>
          <w:sz w:val="22"/>
          <w:szCs w:val="22"/>
          <w:vertAlign w:val="superscript"/>
        </w:rPr>
        <w:t xml:space="preserve">e </w:t>
      </w:r>
      <w:r w:rsidRPr="00363A60">
        <w:rPr>
          <w:rFonts w:ascii="Times" w:hAnsi="Times"/>
          <w:sz w:val="22"/>
          <w:szCs w:val="22"/>
        </w:rPr>
        <w:t>siècle.</w:t>
      </w:r>
      <w:r w:rsidR="009B19CC">
        <w:rPr>
          <w:rFonts w:ascii="Times" w:hAnsi="Times"/>
          <w:sz w:val="22"/>
          <w:szCs w:val="22"/>
        </w:rPr>
        <w:t xml:space="preserve"> Mais cette construction de plus de 130 ans présentait de nombreuses dégradations, empêchant une activité de recherche sereine pour les astronomes qui occupent encore ce lieu chargé d’</w:t>
      </w:r>
      <w:r w:rsidR="00102D1E">
        <w:rPr>
          <w:rFonts w:ascii="Times" w:hAnsi="Times"/>
          <w:sz w:val="22"/>
          <w:szCs w:val="22"/>
        </w:rPr>
        <w:t>H</w:t>
      </w:r>
      <w:r w:rsidR="009B19CC">
        <w:rPr>
          <w:rFonts w:ascii="Times" w:hAnsi="Times"/>
          <w:sz w:val="22"/>
          <w:szCs w:val="22"/>
        </w:rPr>
        <w:t>istoire.</w:t>
      </w:r>
    </w:p>
    <w:p w14:paraId="0514541B" w14:textId="77777777" w:rsidR="004207EC" w:rsidRDefault="009B19CC" w:rsidP="004207EC">
      <w:pPr>
        <w:pStyle w:val="NormalWeb"/>
        <w:jc w:val="both"/>
        <w:rPr>
          <w:rStyle w:val="styleddonationvalue-sc-b27jig-3"/>
          <w:rFonts w:ascii="Times" w:hAnsi="Times"/>
          <w:sz w:val="22"/>
          <w:szCs w:val="22"/>
        </w:rPr>
      </w:pPr>
      <w:r>
        <w:rPr>
          <w:rFonts w:ascii="Times" w:hAnsi="Times"/>
          <w:sz w:val="22"/>
          <w:szCs w:val="22"/>
        </w:rPr>
        <w:t xml:space="preserve">En conséquence, dès </w:t>
      </w:r>
      <w:r w:rsidR="00363A60" w:rsidRPr="00363A60">
        <w:rPr>
          <w:rFonts w:ascii="Times" w:hAnsi="Times"/>
          <w:sz w:val="22"/>
          <w:szCs w:val="22"/>
        </w:rPr>
        <w:t xml:space="preserve">septembre 2019, </w:t>
      </w:r>
      <w:r w:rsidR="00363A60" w:rsidRPr="00BC02EF">
        <w:rPr>
          <w:rFonts w:ascii="Times" w:hAnsi="Times"/>
          <w:b/>
          <w:bCs/>
          <w:sz w:val="22"/>
          <w:szCs w:val="22"/>
        </w:rPr>
        <w:t xml:space="preserve">l’Observatoire de la Côte d’Azur </w:t>
      </w:r>
      <w:r w:rsidRPr="00BC02EF">
        <w:rPr>
          <w:rFonts w:ascii="Times" w:hAnsi="Times"/>
          <w:b/>
          <w:bCs/>
          <w:sz w:val="22"/>
          <w:szCs w:val="22"/>
        </w:rPr>
        <w:t xml:space="preserve">a </w:t>
      </w:r>
      <w:r w:rsidR="00363A60" w:rsidRPr="00BC02EF">
        <w:rPr>
          <w:rFonts w:ascii="Times" w:hAnsi="Times"/>
          <w:b/>
          <w:bCs/>
          <w:sz w:val="22"/>
          <w:szCs w:val="22"/>
        </w:rPr>
        <w:t>sign</w:t>
      </w:r>
      <w:r w:rsidRPr="00BC02EF">
        <w:rPr>
          <w:rFonts w:ascii="Times" w:hAnsi="Times"/>
          <w:b/>
          <w:bCs/>
          <w:sz w:val="22"/>
          <w:szCs w:val="22"/>
        </w:rPr>
        <w:t>é</w:t>
      </w:r>
      <w:r w:rsidR="00363A60" w:rsidRPr="00BC02EF">
        <w:rPr>
          <w:rFonts w:ascii="Times" w:hAnsi="Times"/>
          <w:b/>
          <w:bCs/>
          <w:sz w:val="22"/>
          <w:szCs w:val="22"/>
        </w:rPr>
        <w:t xml:space="preserve"> une convention avec la Fondation du Patrimoine,</w:t>
      </w:r>
      <w:r w:rsidR="00363A60" w:rsidRPr="00363A60">
        <w:rPr>
          <w:rFonts w:ascii="Times" w:hAnsi="Times"/>
          <w:sz w:val="22"/>
          <w:szCs w:val="22"/>
        </w:rPr>
        <w:t xml:space="preserve"> dont le but est de trouver des financements publics et privés pour la sauvegarde du patrimoine français. La Fondation du Patrimoine </w:t>
      </w:r>
      <w:r>
        <w:rPr>
          <w:rFonts w:ascii="Times" w:hAnsi="Times"/>
          <w:sz w:val="22"/>
          <w:szCs w:val="22"/>
        </w:rPr>
        <w:t xml:space="preserve">a mis </w:t>
      </w:r>
      <w:r w:rsidR="00363A60" w:rsidRPr="00363A60">
        <w:rPr>
          <w:rFonts w:ascii="Times" w:hAnsi="Times"/>
          <w:sz w:val="22"/>
          <w:szCs w:val="22"/>
        </w:rPr>
        <w:t xml:space="preserve">en place </w:t>
      </w:r>
      <w:r w:rsidR="004207EC">
        <w:t xml:space="preserve">une souscription en ligne </w:t>
      </w:r>
      <w:r>
        <w:rPr>
          <w:rFonts w:ascii="Times" w:hAnsi="Times"/>
          <w:sz w:val="22"/>
          <w:szCs w:val="22"/>
        </w:rPr>
        <w:t>et a démarché d’importants mécènes</w:t>
      </w:r>
      <w:r w:rsidR="00363A60" w:rsidRPr="00363A60">
        <w:rPr>
          <w:rStyle w:val="styleddonationvalue-sc-b27jig-3"/>
          <w:rFonts w:ascii="Times" w:hAnsi="Times"/>
          <w:sz w:val="22"/>
          <w:szCs w:val="22"/>
        </w:rPr>
        <w:t>.</w:t>
      </w:r>
      <w:r>
        <w:rPr>
          <w:rStyle w:val="styleddonationvalue-sc-b27jig-3"/>
          <w:rFonts w:ascii="Times" w:hAnsi="Times"/>
          <w:sz w:val="22"/>
          <w:szCs w:val="22"/>
        </w:rPr>
        <w:t xml:space="preserve"> De son côté, l’Observatoire de la Côte d’Azur a mis en place des actions de mécénat pour récolter des </w:t>
      </w:r>
      <w:r w:rsidR="004207EC">
        <w:rPr>
          <w:rStyle w:val="styleddonationvalue-sc-b27jig-3"/>
          <w:rFonts w:ascii="Times" w:hAnsi="Times"/>
          <w:sz w:val="22"/>
          <w:szCs w:val="22"/>
        </w:rPr>
        <w:t xml:space="preserve">dons et a mobilisé des fonds propres. </w:t>
      </w:r>
    </w:p>
    <w:p w14:paraId="76EFEDE0" w14:textId="1D6A18A0" w:rsidR="004207EC" w:rsidRDefault="004207EC" w:rsidP="004207EC">
      <w:pPr>
        <w:pStyle w:val="NormalWeb"/>
        <w:jc w:val="both"/>
        <w:rPr>
          <w:rStyle w:val="styleddonationvalue-sc-b27jig-3"/>
          <w:rFonts w:ascii="Times" w:hAnsi="Times"/>
          <w:sz w:val="22"/>
          <w:szCs w:val="22"/>
        </w:rPr>
      </w:pPr>
      <w:r>
        <w:rPr>
          <w:rStyle w:val="styleddonationvalue-sc-b27jig-3"/>
          <w:rFonts w:ascii="Times" w:hAnsi="Times"/>
          <w:sz w:val="22"/>
          <w:szCs w:val="22"/>
        </w:rPr>
        <w:t xml:space="preserve">Grâce à cette mobilisation, deux tranches de travaux ont pu être réalisées. La première pour un montant de 326 000 euros dont 40 000 financés par </w:t>
      </w:r>
      <w:r w:rsidRPr="00363A60">
        <w:rPr>
          <w:rStyle w:val="styleddonationvalue-sc-b27jig-3"/>
          <w:rFonts w:ascii="Times" w:hAnsi="Times"/>
          <w:bCs/>
          <w:sz w:val="22"/>
          <w:szCs w:val="22"/>
        </w:rPr>
        <w:t>la</w:t>
      </w:r>
      <w:r w:rsidRPr="00363A60">
        <w:rPr>
          <w:rStyle w:val="styleddonationvalue-sc-b27jig-3"/>
          <w:rFonts w:ascii="Times" w:hAnsi="Times"/>
          <w:b/>
          <w:bCs/>
          <w:sz w:val="22"/>
          <w:szCs w:val="22"/>
        </w:rPr>
        <w:t xml:space="preserve"> </w:t>
      </w:r>
      <w:r w:rsidRPr="004207EC">
        <w:rPr>
          <w:rStyle w:val="styleddonationvalue-sc-b27jig-3"/>
          <w:rFonts w:ascii="Times" w:hAnsi="Times"/>
          <w:sz w:val="22"/>
          <w:szCs w:val="22"/>
        </w:rPr>
        <w:t>Fondation Crédit Agricole Pays de France et de la Fondation d’Entreprise Crédit Agricole Provence Côte d’Azur, a consisté à restaurer les toitures, réparer les étanchéités et rénov</w:t>
      </w:r>
      <w:r>
        <w:rPr>
          <w:rStyle w:val="styleddonationvalue-sc-b27jig-3"/>
          <w:rFonts w:ascii="Times" w:hAnsi="Times"/>
          <w:sz w:val="22"/>
          <w:szCs w:val="22"/>
        </w:rPr>
        <w:t>er</w:t>
      </w:r>
      <w:r w:rsidRPr="004207EC">
        <w:rPr>
          <w:rStyle w:val="styleddonationvalue-sc-b27jig-3"/>
          <w:rFonts w:ascii="Times" w:hAnsi="Times"/>
          <w:sz w:val="22"/>
          <w:szCs w:val="22"/>
        </w:rPr>
        <w:t xml:space="preserve"> les coursives reliant les </w:t>
      </w:r>
      <w:r>
        <w:rPr>
          <w:rStyle w:val="styleddonationvalue-sc-b27jig-3"/>
          <w:rFonts w:ascii="Times" w:hAnsi="Times"/>
          <w:sz w:val="22"/>
          <w:szCs w:val="22"/>
        </w:rPr>
        <w:t xml:space="preserve">parties nord et sud à la partie centrale, la bibliothèque. </w:t>
      </w:r>
      <w:r w:rsidRPr="0008069F">
        <w:rPr>
          <w:rStyle w:val="styleddonationvalue-sc-b27jig-3"/>
          <w:rFonts w:ascii="Times" w:hAnsi="Times"/>
          <w:b/>
          <w:bCs/>
          <w:sz w:val="22"/>
          <w:szCs w:val="22"/>
        </w:rPr>
        <w:t xml:space="preserve">La seconde tranche de travaux que nous inaugurons </w:t>
      </w:r>
      <w:r w:rsidR="00102D1E" w:rsidRPr="0008069F">
        <w:rPr>
          <w:rStyle w:val="styleddonationvalue-sc-b27jig-3"/>
          <w:rFonts w:ascii="Times" w:hAnsi="Times"/>
          <w:b/>
          <w:bCs/>
          <w:sz w:val="22"/>
          <w:szCs w:val="22"/>
        </w:rPr>
        <w:t>ce</w:t>
      </w:r>
      <w:r w:rsidRPr="0008069F">
        <w:rPr>
          <w:rStyle w:val="styleddonationvalue-sc-b27jig-3"/>
          <w:rFonts w:ascii="Times" w:hAnsi="Times"/>
          <w:b/>
          <w:bCs/>
          <w:sz w:val="22"/>
          <w:szCs w:val="22"/>
        </w:rPr>
        <w:t xml:space="preserve"> mercredi 26 juin 2024 à 17 heures,</w:t>
      </w:r>
      <w:r>
        <w:rPr>
          <w:rStyle w:val="styleddonationvalue-sc-b27jig-3"/>
          <w:rFonts w:ascii="Times" w:hAnsi="Times"/>
          <w:sz w:val="22"/>
          <w:szCs w:val="22"/>
        </w:rPr>
        <w:t xml:space="preserve"> concerne d’ailleurs cette bibliothèque scientifique remarquable et a permis de redonner tout son lustre à la salle de lecture. Fenêtre thermale, peinture décorative</w:t>
      </w:r>
      <w:r w:rsidR="00102D1E">
        <w:rPr>
          <w:rStyle w:val="styleddonationvalue-sc-b27jig-3"/>
          <w:rFonts w:ascii="Times" w:hAnsi="Times"/>
          <w:sz w:val="22"/>
          <w:szCs w:val="22"/>
        </w:rPr>
        <w:t xml:space="preserve"> d’origine</w:t>
      </w:r>
      <w:r>
        <w:rPr>
          <w:rStyle w:val="styleddonationvalue-sc-b27jig-3"/>
          <w:rFonts w:ascii="Times" w:hAnsi="Times"/>
          <w:sz w:val="22"/>
          <w:szCs w:val="22"/>
        </w:rPr>
        <w:t xml:space="preserve">, plancher, l’esprit de Charles Garnier a été </w:t>
      </w:r>
      <w:r w:rsidR="007C62C1">
        <w:rPr>
          <w:rStyle w:val="styleddonationvalue-sc-b27jig-3"/>
          <w:rFonts w:ascii="Times" w:hAnsi="Times"/>
          <w:sz w:val="22"/>
          <w:szCs w:val="22"/>
        </w:rPr>
        <w:t xml:space="preserve">enfin retrouvé ! </w:t>
      </w:r>
      <w:r w:rsidR="00270D8B">
        <w:rPr>
          <w:rStyle w:val="styleddonationvalue-sc-b27jig-3"/>
          <w:rFonts w:ascii="Times" w:hAnsi="Times"/>
          <w:sz w:val="22"/>
          <w:szCs w:val="22"/>
        </w:rPr>
        <w:t xml:space="preserve">Le budget de cette opération est de 426 000 euros sont 225 000 euros financés par Dassault Histoire et Patrimoine, le solde étant financé sur fonds propres. </w:t>
      </w:r>
    </w:p>
    <w:p w14:paraId="6901B11F" w14:textId="00F4ED86" w:rsidR="0008069F" w:rsidRDefault="00270D8B" w:rsidP="00102D1E">
      <w:pPr>
        <w:pStyle w:val="NormalWeb"/>
        <w:jc w:val="both"/>
        <w:rPr>
          <w:rStyle w:val="styleddonationvalue-sc-b27jig-3"/>
          <w:rFonts w:ascii="Times" w:hAnsi="Times"/>
          <w:sz w:val="22"/>
          <w:szCs w:val="22"/>
        </w:rPr>
      </w:pPr>
      <w:r>
        <w:rPr>
          <w:rStyle w:val="styleddonationvalue-sc-b27jig-3"/>
          <w:rFonts w:ascii="Times" w:hAnsi="Times"/>
          <w:sz w:val="22"/>
          <w:szCs w:val="22"/>
        </w:rPr>
        <w:t>Pour finaliser cette rénovation, une dernière tranche d’1,2 millions d’euros est encore nécessaire. Elle concernera les menuiseries extérieures, le ravalement de la façade pour retrouver sa couleur d’origine, la rénovation de la mosaïque. Une subvention de l’</w:t>
      </w:r>
      <w:proofErr w:type="spellStart"/>
      <w:r>
        <w:rPr>
          <w:rStyle w:val="styleddonationvalue-sc-b27jig-3"/>
          <w:rFonts w:ascii="Times" w:hAnsi="Times"/>
          <w:sz w:val="22"/>
          <w:szCs w:val="22"/>
        </w:rPr>
        <w:t>Etat</w:t>
      </w:r>
      <w:proofErr w:type="spellEnd"/>
      <w:r>
        <w:rPr>
          <w:rStyle w:val="styleddonationvalue-sc-b27jig-3"/>
          <w:rFonts w:ascii="Times" w:hAnsi="Times"/>
          <w:sz w:val="22"/>
          <w:szCs w:val="22"/>
        </w:rPr>
        <w:t xml:space="preserve"> </w:t>
      </w:r>
      <w:r w:rsidR="00102D1E">
        <w:rPr>
          <w:rStyle w:val="styleddonationvalue-sc-b27jig-3"/>
          <w:rFonts w:ascii="Times" w:hAnsi="Times"/>
          <w:sz w:val="22"/>
          <w:szCs w:val="22"/>
        </w:rPr>
        <w:t xml:space="preserve">a d’ores et déjà été obtenue pour la prise en charge des menuiseries extérieures dans le cadre de la rénovation énergétique. L’Observatoire de la Côte d’Azur, accompagné par la Fondation du patrimoine, poursuivra ses efforts jusqu’à une rénovation complète de ce bâtiment emblématique, visible de toute la ville de Nice, sous la fameuse « bola </w:t>
      </w:r>
      <w:proofErr w:type="spellStart"/>
      <w:r w:rsidR="0008069F">
        <w:rPr>
          <w:rStyle w:val="styleddonationvalue-sc-b27jig-3"/>
          <w:rFonts w:ascii="Times" w:hAnsi="Times"/>
          <w:sz w:val="22"/>
          <w:szCs w:val="22"/>
        </w:rPr>
        <w:t>b</w:t>
      </w:r>
      <w:r w:rsidR="00102D1E">
        <w:rPr>
          <w:rStyle w:val="styleddonationvalue-sc-b27jig-3"/>
          <w:rFonts w:ascii="Times" w:hAnsi="Times"/>
          <w:sz w:val="22"/>
          <w:szCs w:val="22"/>
        </w:rPr>
        <w:t>lanca</w:t>
      </w:r>
      <w:proofErr w:type="spellEnd"/>
      <w:r w:rsidR="00102D1E">
        <w:rPr>
          <w:rStyle w:val="styleddonationvalue-sc-b27jig-3"/>
          <w:rFonts w:ascii="Times" w:hAnsi="Times"/>
          <w:sz w:val="22"/>
          <w:szCs w:val="22"/>
        </w:rPr>
        <w:t> », la Grande Coupole.</w:t>
      </w:r>
    </w:p>
    <w:p w14:paraId="2D963AB7" w14:textId="77EC2355" w:rsidR="00D36ED4" w:rsidRPr="00363A60" w:rsidRDefault="00363A60" w:rsidP="00363A60">
      <w:pPr>
        <w:pStyle w:val="NormalWeb"/>
        <w:jc w:val="both"/>
        <w:rPr>
          <w:rFonts w:ascii="Times" w:hAnsi="Times"/>
          <w:b/>
          <w:bCs/>
          <w:i/>
          <w:iCs/>
        </w:rPr>
      </w:pPr>
      <w:r w:rsidRPr="00363A60">
        <w:rPr>
          <w:rStyle w:val="styleddonationvalue-sc-b27jig-3"/>
          <w:rFonts w:ascii="Times" w:hAnsi="Times"/>
          <w:b/>
          <w:bCs/>
          <w:i/>
          <w:iCs/>
        </w:rPr>
        <w:t xml:space="preserve">Contact : Marc </w:t>
      </w:r>
      <w:proofErr w:type="spellStart"/>
      <w:r w:rsidRPr="00363A60">
        <w:rPr>
          <w:rStyle w:val="styleddonationvalue-sc-b27jig-3"/>
          <w:rFonts w:ascii="Times" w:hAnsi="Times"/>
          <w:b/>
          <w:bCs/>
          <w:i/>
          <w:iCs/>
        </w:rPr>
        <w:t>Fulconis</w:t>
      </w:r>
      <w:proofErr w:type="spellEnd"/>
      <w:r w:rsidRPr="00363A60">
        <w:rPr>
          <w:rStyle w:val="styleddonationvalue-sc-b27jig-3"/>
          <w:rFonts w:ascii="Times" w:hAnsi="Times"/>
          <w:b/>
          <w:bCs/>
          <w:i/>
          <w:iCs/>
        </w:rPr>
        <w:t xml:space="preserve"> – 06 89 66 65 56 – marc.fulconis@oca.eu</w:t>
      </w:r>
    </w:p>
    <w:sectPr w:rsidR="00D36ED4" w:rsidRPr="00363A60" w:rsidSect="00D36ED4">
      <w:headerReference w:type="default" r:id="rId8"/>
      <w:footerReference w:type="default" r:id="rId9"/>
      <w:pgSz w:w="11900" w:h="16840"/>
      <w:pgMar w:top="1701" w:right="1418" w:bottom="1722"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9489B" w14:textId="77777777" w:rsidR="003B7780" w:rsidRDefault="003B7780" w:rsidP="00A06B4A">
      <w:r>
        <w:separator/>
      </w:r>
    </w:p>
  </w:endnote>
  <w:endnote w:type="continuationSeparator" w:id="0">
    <w:p w14:paraId="7338DB51" w14:textId="77777777" w:rsidR="003B7780" w:rsidRDefault="003B7780" w:rsidP="00A06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5DF0A" w14:textId="77777777" w:rsidR="00A06B4A" w:rsidRPr="007F1902" w:rsidRDefault="0095193B" w:rsidP="00A06B4A">
    <w:pPr>
      <w:pStyle w:val="Paragraphestandard"/>
      <w:jc w:val="center"/>
      <w:rPr>
        <w:rFonts w:ascii="Arial" w:hAnsi="Arial" w:cs="Arial"/>
        <w:color w:val="213162"/>
        <w:sz w:val="18"/>
        <w:szCs w:val="18"/>
      </w:rPr>
    </w:pPr>
    <w:r>
      <w:rPr>
        <w:rFonts w:ascii="Arial" w:hAnsi="Arial" w:cs="Arial"/>
        <w:color w:val="213162"/>
        <w:sz w:val="18"/>
        <w:szCs w:val="18"/>
      </w:rPr>
      <w:t>Observatoire de la Côte d’Azur</w:t>
    </w:r>
    <w:r w:rsidR="009241EA">
      <w:rPr>
        <w:rFonts w:ascii="Arial" w:hAnsi="Arial" w:cs="Arial"/>
        <w:color w:val="213162"/>
        <w:sz w:val="18"/>
        <w:szCs w:val="18"/>
      </w:rPr>
      <w:t xml:space="preserve"> </w:t>
    </w:r>
    <w:r w:rsidR="00D36ED4">
      <w:rPr>
        <w:rFonts w:ascii="Arial" w:hAnsi="Arial" w:cs="Arial"/>
        <w:color w:val="213162"/>
        <w:sz w:val="18"/>
        <w:szCs w:val="18"/>
      </w:rPr>
      <w:t>–</w:t>
    </w:r>
    <w:r w:rsidR="009241EA">
      <w:rPr>
        <w:rFonts w:ascii="Arial" w:hAnsi="Arial" w:cs="Arial"/>
        <w:color w:val="213162"/>
        <w:sz w:val="18"/>
        <w:szCs w:val="18"/>
      </w:rPr>
      <w:t xml:space="preserve"> </w:t>
    </w:r>
    <w:r w:rsidR="0026327C">
      <w:rPr>
        <w:rFonts w:ascii="Arial" w:hAnsi="Arial" w:cs="Arial"/>
        <w:color w:val="213162"/>
        <w:sz w:val="18"/>
        <w:szCs w:val="18"/>
      </w:rPr>
      <w:t>96</w:t>
    </w:r>
    <w:r w:rsidR="00D36ED4">
      <w:rPr>
        <w:rFonts w:ascii="Arial" w:hAnsi="Arial" w:cs="Arial"/>
        <w:color w:val="213162"/>
        <w:sz w:val="18"/>
        <w:szCs w:val="18"/>
      </w:rPr>
      <w:t>,</w:t>
    </w:r>
    <w:r w:rsidR="0026327C">
      <w:rPr>
        <w:rFonts w:ascii="Arial" w:hAnsi="Arial" w:cs="Arial"/>
        <w:color w:val="213162"/>
        <w:sz w:val="18"/>
        <w:szCs w:val="18"/>
      </w:rPr>
      <w:t xml:space="preserve"> </w:t>
    </w:r>
    <w:r w:rsidR="00D36ED4">
      <w:rPr>
        <w:rFonts w:ascii="Arial" w:hAnsi="Arial" w:cs="Arial"/>
        <w:color w:val="213162"/>
        <w:sz w:val="18"/>
        <w:szCs w:val="18"/>
      </w:rPr>
      <w:t>b</w:t>
    </w:r>
    <w:r w:rsidR="00A06B4A" w:rsidRPr="007F1902">
      <w:rPr>
        <w:rFonts w:ascii="Arial" w:hAnsi="Arial" w:cs="Arial"/>
        <w:color w:val="213162"/>
        <w:sz w:val="18"/>
        <w:szCs w:val="18"/>
      </w:rPr>
      <w:t>oulevard de l’Observatoire - CS 34229 - F06304 Nice Cedex 4</w:t>
    </w:r>
  </w:p>
  <w:p w14:paraId="720A8621" w14:textId="77777777" w:rsidR="00A06B4A" w:rsidRPr="007F1902" w:rsidRDefault="00A06B4A" w:rsidP="00A06B4A">
    <w:pPr>
      <w:pStyle w:val="Pieddepage"/>
      <w:jc w:val="center"/>
      <w:rPr>
        <w:rFonts w:ascii="Arial" w:hAnsi="Arial" w:cs="Arial"/>
        <w:color w:val="213162"/>
        <w:sz w:val="18"/>
        <w:szCs w:val="18"/>
      </w:rPr>
    </w:pPr>
    <w:r w:rsidRPr="007F1902">
      <w:rPr>
        <w:rFonts w:ascii="Arial" w:hAnsi="Arial" w:cs="Arial"/>
        <w:color w:val="213162"/>
        <w:sz w:val="18"/>
        <w:szCs w:val="18"/>
      </w:rPr>
      <w:t>www.oca.eu - @ObsCoteAzur</w:t>
    </w:r>
  </w:p>
  <w:p w14:paraId="18C897CD" w14:textId="77777777" w:rsidR="00A06B4A" w:rsidRDefault="007F1902" w:rsidP="00D36ED4">
    <w:pPr>
      <w:pStyle w:val="Pieddepage"/>
      <w:spacing w:before="120"/>
      <w:jc w:val="center"/>
      <w:rPr>
        <w:rFonts w:ascii="Arial" w:hAnsi="Arial" w:cs="Arial"/>
        <w:color w:val="213162"/>
        <w:sz w:val="20"/>
        <w:szCs w:val="20"/>
      </w:rPr>
    </w:pPr>
    <w:r w:rsidRPr="007F1902">
      <w:rPr>
        <w:rFonts w:ascii="Arial" w:hAnsi="Arial" w:cs="Arial"/>
        <w:noProof/>
        <w:color w:val="213162"/>
        <w:sz w:val="20"/>
        <w:szCs w:val="20"/>
        <w:lang w:eastAsia="fr-FR"/>
      </w:rPr>
      <w:drawing>
        <wp:anchor distT="0" distB="0" distL="114300" distR="114300" simplePos="0" relativeHeight="251659264" behindDoc="0" locked="0" layoutInCell="1" allowOverlap="1" wp14:anchorId="0DD4FECF" wp14:editId="3F401527">
          <wp:simplePos x="0" y="0"/>
          <wp:positionH relativeFrom="column">
            <wp:posOffset>2707640</wp:posOffset>
          </wp:positionH>
          <wp:positionV relativeFrom="paragraph">
            <wp:posOffset>46990</wp:posOffset>
          </wp:positionV>
          <wp:extent cx="345600" cy="97200"/>
          <wp:effectExtent l="0" t="0" r="0" b="4445"/>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45600" cy="97200"/>
                  </a:xfrm>
                  <a:prstGeom prst="rect">
                    <a:avLst/>
                  </a:prstGeom>
                </pic:spPr>
              </pic:pic>
            </a:graphicData>
          </a:graphic>
          <wp14:sizeRelH relativeFrom="margin">
            <wp14:pctWidth>0</wp14:pctWidth>
          </wp14:sizeRelH>
          <wp14:sizeRelV relativeFrom="margin">
            <wp14:pctHeight>0</wp14:pctHeight>
          </wp14:sizeRelV>
        </wp:anchor>
      </w:drawing>
    </w:r>
  </w:p>
  <w:p w14:paraId="62745808" w14:textId="77777777" w:rsidR="00D36ED4" w:rsidRPr="00A06B4A" w:rsidRDefault="00D36ED4" w:rsidP="00A06B4A">
    <w:pPr>
      <w:pStyle w:val="Pieddepage"/>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21D1A" w14:textId="77777777" w:rsidR="003B7780" w:rsidRDefault="003B7780" w:rsidP="00A06B4A">
      <w:r>
        <w:separator/>
      </w:r>
    </w:p>
  </w:footnote>
  <w:footnote w:type="continuationSeparator" w:id="0">
    <w:p w14:paraId="73B38178" w14:textId="77777777" w:rsidR="003B7780" w:rsidRDefault="003B7780" w:rsidP="00A06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EE146" w14:textId="77777777" w:rsidR="00DA267C" w:rsidRDefault="00A04951" w:rsidP="0095193B">
    <w:pPr>
      <w:pStyle w:val="En-tte"/>
      <w:rPr>
        <w:rFonts w:ascii="Arial" w:hAnsi="Arial" w:cs="Arial"/>
        <w:b/>
        <w:bCs/>
        <w:sz w:val="22"/>
        <w:szCs w:val="22"/>
      </w:rPr>
    </w:pPr>
    <w:r>
      <w:rPr>
        <w:noProof/>
        <w:sz w:val="18"/>
        <w:lang w:eastAsia="fr-FR"/>
      </w:rPr>
      <w:drawing>
        <wp:anchor distT="0" distB="0" distL="114300" distR="114300" simplePos="0" relativeHeight="251660288" behindDoc="1" locked="0" layoutInCell="1" allowOverlap="1" wp14:anchorId="6820E493" wp14:editId="50EDD037">
          <wp:simplePos x="0" y="0"/>
          <wp:positionH relativeFrom="column">
            <wp:posOffset>637540</wp:posOffset>
          </wp:positionH>
          <wp:positionV relativeFrom="paragraph">
            <wp:posOffset>-88900</wp:posOffset>
          </wp:positionV>
          <wp:extent cx="1324800" cy="450000"/>
          <wp:effectExtent l="0" t="0" r="0" b="0"/>
          <wp:wrapTight wrapText="bothSides">
            <wp:wrapPolygon edited="0">
              <wp:start x="2278" y="0"/>
              <wp:lineTo x="0" y="3051"/>
              <wp:lineTo x="0" y="18915"/>
              <wp:lineTo x="1035" y="19525"/>
              <wp:lineTo x="19053" y="20746"/>
              <wp:lineTo x="20917" y="20746"/>
              <wp:lineTo x="21331" y="18915"/>
              <wp:lineTo x="21331" y="1831"/>
              <wp:lineTo x="3728" y="0"/>
              <wp:lineTo x="2278"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ersionhorizontal-tiret.png"/>
                  <pic:cNvPicPr/>
                </pic:nvPicPr>
                <pic:blipFill>
                  <a:blip r:embed="rId1">
                    <a:extLst>
                      <a:ext uri="{28A0092B-C50C-407E-A947-70E740481C1C}">
                        <a14:useLocalDpi xmlns:a14="http://schemas.microsoft.com/office/drawing/2010/main" val="0"/>
                      </a:ext>
                    </a:extLst>
                  </a:blip>
                  <a:stretch>
                    <a:fillRect/>
                  </a:stretch>
                </pic:blipFill>
                <pic:spPr>
                  <a:xfrm>
                    <a:off x="0" y="0"/>
                    <a:ext cx="1324800" cy="45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1312" behindDoc="0" locked="0" layoutInCell="1" allowOverlap="1" wp14:anchorId="4E59AEA3" wp14:editId="618D8931">
          <wp:simplePos x="0" y="0"/>
          <wp:positionH relativeFrom="column">
            <wp:posOffset>-298450</wp:posOffset>
          </wp:positionH>
          <wp:positionV relativeFrom="paragraph">
            <wp:posOffset>-175895</wp:posOffset>
          </wp:positionV>
          <wp:extent cx="755906" cy="664465"/>
          <wp:effectExtent l="0" t="0" r="6350" b="254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f.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906" cy="664465"/>
                  </a:xfrm>
                  <a:prstGeom prst="rect">
                    <a:avLst/>
                  </a:prstGeom>
                </pic:spPr>
              </pic:pic>
            </a:graphicData>
          </a:graphic>
          <wp14:sizeRelH relativeFrom="page">
            <wp14:pctWidth>0</wp14:pctWidth>
          </wp14:sizeRelH>
          <wp14:sizeRelV relativeFrom="page">
            <wp14:pctHeight>0</wp14:pctHeight>
          </wp14:sizeRelV>
        </wp:anchor>
      </w:drawing>
    </w:r>
    <w:r w:rsidR="00363A60">
      <w:rPr>
        <w:sz w:val="18"/>
      </w:rPr>
      <w:tab/>
    </w:r>
    <w:r w:rsidR="00363A60">
      <w:rPr>
        <w:sz w:val="18"/>
      </w:rPr>
      <w:tab/>
    </w:r>
    <w:r w:rsidR="00363A60" w:rsidRPr="00363A60">
      <w:rPr>
        <w:rFonts w:ascii="Arial" w:hAnsi="Arial" w:cs="Arial"/>
        <w:b/>
        <w:bCs/>
        <w:sz w:val="22"/>
        <w:szCs w:val="22"/>
      </w:rPr>
      <w:t>Communiqué de presse –</w:t>
    </w:r>
    <w:r w:rsidR="00DA267C">
      <w:rPr>
        <w:rFonts w:ascii="Arial" w:hAnsi="Arial" w:cs="Arial"/>
        <w:b/>
        <w:bCs/>
        <w:sz w:val="22"/>
        <w:szCs w:val="22"/>
      </w:rPr>
      <w:t xml:space="preserve"> Mécénat</w:t>
    </w:r>
  </w:p>
  <w:p w14:paraId="68FFF0E4" w14:textId="5D65F9D5" w:rsidR="0095193B" w:rsidRPr="00363A60" w:rsidRDefault="00DA267C" w:rsidP="0095193B">
    <w:pPr>
      <w:pStyle w:val="En-tte"/>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21</w:t>
    </w:r>
    <w:r w:rsidR="00102D1E">
      <w:rPr>
        <w:rFonts w:ascii="Arial" w:hAnsi="Arial" w:cs="Arial"/>
        <w:b/>
        <w:bCs/>
        <w:sz w:val="22"/>
        <w:szCs w:val="22"/>
      </w:rPr>
      <w:t xml:space="preserve"> juin 2024</w:t>
    </w:r>
  </w:p>
  <w:p w14:paraId="3DC9564F" w14:textId="77777777" w:rsidR="00A06B4A" w:rsidRDefault="00A06B4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4F257B"/>
    <w:multiLevelType w:val="hybridMultilevel"/>
    <w:tmpl w:val="3A36A5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65732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B4A"/>
    <w:rsid w:val="000278B5"/>
    <w:rsid w:val="0008069F"/>
    <w:rsid w:val="00102D1E"/>
    <w:rsid w:val="0010571F"/>
    <w:rsid w:val="001B32CC"/>
    <w:rsid w:val="001F0F6E"/>
    <w:rsid w:val="00230659"/>
    <w:rsid w:val="0026327C"/>
    <w:rsid w:val="00270D8B"/>
    <w:rsid w:val="002B09D8"/>
    <w:rsid w:val="002E1F8B"/>
    <w:rsid w:val="00363A60"/>
    <w:rsid w:val="003B7780"/>
    <w:rsid w:val="004207EC"/>
    <w:rsid w:val="00445B1A"/>
    <w:rsid w:val="00446907"/>
    <w:rsid w:val="004A2166"/>
    <w:rsid w:val="004B5969"/>
    <w:rsid w:val="0052767A"/>
    <w:rsid w:val="005539BD"/>
    <w:rsid w:val="00564AF3"/>
    <w:rsid w:val="005A3478"/>
    <w:rsid w:val="0067154B"/>
    <w:rsid w:val="0072547B"/>
    <w:rsid w:val="00734AAB"/>
    <w:rsid w:val="007821BC"/>
    <w:rsid w:val="007C2235"/>
    <w:rsid w:val="007C62C1"/>
    <w:rsid w:val="007D25AB"/>
    <w:rsid w:val="007F1902"/>
    <w:rsid w:val="008115F6"/>
    <w:rsid w:val="00882E86"/>
    <w:rsid w:val="00893536"/>
    <w:rsid w:val="00897496"/>
    <w:rsid w:val="009241EA"/>
    <w:rsid w:val="0095193B"/>
    <w:rsid w:val="00953206"/>
    <w:rsid w:val="009831FF"/>
    <w:rsid w:val="009B19CC"/>
    <w:rsid w:val="009C67B8"/>
    <w:rsid w:val="009D013A"/>
    <w:rsid w:val="00A04951"/>
    <w:rsid w:val="00A06B4A"/>
    <w:rsid w:val="00AC694D"/>
    <w:rsid w:val="00B45270"/>
    <w:rsid w:val="00BA140A"/>
    <w:rsid w:val="00BA17B7"/>
    <w:rsid w:val="00BC02EF"/>
    <w:rsid w:val="00C96128"/>
    <w:rsid w:val="00CC7032"/>
    <w:rsid w:val="00D36ED4"/>
    <w:rsid w:val="00DA267C"/>
    <w:rsid w:val="00DB6233"/>
    <w:rsid w:val="00E846AD"/>
    <w:rsid w:val="00ED5B73"/>
    <w:rsid w:val="00F30EA4"/>
    <w:rsid w:val="00F366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052E7"/>
  <w15:chartTrackingRefBased/>
  <w15:docId w15:val="{143C8AC8-0BC4-8842-8B11-F84274F07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40A"/>
    <w:pPr>
      <w:jc w:val="both"/>
    </w:pPr>
    <w:rPr>
      <w:rFonts w:ascii="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06B4A"/>
    <w:pPr>
      <w:tabs>
        <w:tab w:val="center" w:pos="4536"/>
        <w:tab w:val="right" w:pos="9072"/>
      </w:tabs>
      <w:jc w:val="left"/>
    </w:pPr>
    <w:rPr>
      <w:rFonts w:asciiTheme="minorHAnsi" w:hAnsiTheme="minorHAnsi"/>
      <w:sz w:val="24"/>
    </w:rPr>
  </w:style>
  <w:style w:type="character" w:customStyle="1" w:styleId="En-tteCar">
    <w:name w:val="En-tête Car"/>
    <w:basedOn w:val="Policepardfaut"/>
    <w:link w:val="En-tte"/>
    <w:uiPriority w:val="99"/>
    <w:rsid w:val="00A06B4A"/>
  </w:style>
  <w:style w:type="paragraph" w:styleId="Pieddepage">
    <w:name w:val="footer"/>
    <w:basedOn w:val="Normal"/>
    <w:link w:val="PieddepageCar"/>
    <w:uiPriority w:val="99"/>
    <w:unhideWhenUsed/>
    <w:rsid w:val="00A06B4A"/>
    <w:pPr>
      <w:tabs>
        <w:tab w:val="center" w:pos="4536"/>
        <w:tab w:val="right" w:pos="9072"/>
      </w:tabs>
      <w:jc w:val="left"/>
    </w:pPr>
    <w:rPr>
      <w:rFonts w:asciiTheme="minorHAnsi" w:hAnsiTheme="minorHAnsi"/>
      <w:sz w:val="24"/>
    </w:rPr>
  </w:style>
  <w:style w:type="character" w:customStyle="1" w:styleId="PieddepageCar">
    <w:name w:val="Pied de page Car"/>
    <w:basedOn w:val="Policepardfaut"/>
    <w:link w:val="Pieddepage"/>
    <w:uiPriority w:val="99"/>
    <w:rsid w:val="00A06B4A"/>
  </w:style>
  <w:style w:type="paragraph" w:customStyle="1" w:styleId="Paragraphestandard">
    <w:name w:val="[Paragraphe standard]"/>
    <w:basedOn w:val="Normal"/>
    <w:uiPriority w:val="99"/>
    <w:rsid w:val="00A06B4A"/>
    <w:pPr>
      <w:autoSpaceDE w:val="0"/>
      <w:autoSpaceDN w:val="0"/>
      <w:adjustRightInd w:val="0"/>
      <w:spacing w:line="288" w:lineRule="auto"/>
      <w:jc w:val="left"/>
      <w:textAlignment w:val="center"/>
    </w:pPr>
    <w:rPr>
      <w:rFonts w:ascii="MinionPro-Regular" w:hAnsi="MinionPro-Regular" w:cs="MinionPro-Regular"/>
      <w:color w:val="000000"/>
      <w:sz w:val="24"/>
    </w:rPr>
  </w:style>
  <w:style w:type="paragraph" w:styleId="NormalWeb">
    <w:name w:val="Normal (Web)"/>
    <w:basedOn w:val="Normal"/>
    <w:uiPriority w:val="99"/>
    <w:unhideWhenUsed/>
    <w:rsid w:val="008115F6"/>
    <w:pPr>
      <w:spacing w:before="100" w:beforeAutospacing="1" w:after="100" w:afterAutospacing="1"/>
      <w:jc w:val="left"/>
    </w:pPr>
    <w:rPr>
      <w:rFonts w:ascii="Times New Roman" w:eastAsia="Times New Roman" w:hAnsi="Times New Roman" w:cs="Times New Roman"/>
      <w:sz w:val="24"/>
      <w:lang w:eastAsia="fr-FR"/>
    </w:rPr>
  </w:style>
  <w:style w:type="paragraph" w:styleId="Textedebulles">
    <w:name w:val="Balloon Text"/>
    <w:basedOn w:val="Normal"/>
    <w:link w:val="TextedebullesCar"/>
    <w:uiPriority w:val="99"/>
    <w:semiHidden/>
    <w:unhideWhenUsed/>
    <w:rsid w:val="0052767A"/>
    <w:pPr>
      <w:jc w:val="left"/>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2767A"/>
    <w:rPr>
      <w:rFonts w:ascii="Times New Roman" w:hAnsi="Times New Roman" w:cs="Times New Roman"/>
      <w:sz w:val="18"/>
      <w:szCs w:val="18"/>
    </w:rPr>
  </w:style>
  <w:style w:type="character" w:styleId="Lienhypertexte">
    <w:name w:val="Hyperlink"/>
    <w:basedOn w:val="Policepardfaut"/>
    <w:uiPriority w:val="99"/>
    <w:unhideWhenUsed/>
    <w:rsid w:val="00BA140A"/>
    <w:rPr>
      <w:color w:val="0563C1" w:themeColor="hyperlink"/>
      <w:u w:val="single"/>
    </w:rPr>
  </w:style>
  <w:style w:type="character" w:customStyle="1" w:styleId="styleddonationvalue-sc-b27jig-3">
    <w:name w:val="styled__donationvalue-sc-b27jig-3"/>
    <w:basedOn w:val="Policepardfaut"/>
    <w:rsid w:val="00363A60"/>
  </w:style>
  <w:style w:type="character" w:styleId="Mentionnonrsolue">
    <w:name w:val="Unresolved Mention"/>
    <w:basedOn w:val="Policepardfaut"/>
    <w:uiPriority w:val="99"/>
    <w:semiHidden/>
    <w:unhideWhenUsed/>
    <w:rsid w:val="00734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90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C7A78-6E12-4A59-825D-8B94ADD31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501</Words>
  <Characters>2760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Marc Fulconis</cp:lastModifiedBy>
  <cp:revision>6</cp:revision>
  <cp:lastPrinted>2020-01-31T16:37:00Z</cp:lastPrinted>
  <dcterms:created xsi:type="dcterms:W3CDTF">2024-06-19T13:10:00Z</dcterms:created>
  <dcterms:modified xsi:type="dcterms:W3CDTF">2024-06-21T15:45:00Z</dcterms:modified>
</cp:coreProperties>
</file>